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ind w:hanging="0"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0161AA"/>
          <w:sz w:val="24"/>
          <w:szCs w:val="24"/>
          <w:lang w:eastAsia="ru-BY"/>
        </w:rPr>
      </w:pPr>
      <w:r>
        <w:rPr/>
      </w:r>
    </w:p>
    <w:p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  <w:lang w:eastAsia="ru-BY"/>
        </w:rPr>
      </w:pPr>
      <w:bookmarkStart w:id="0" w:name="__DdeLink__1530_2156447623"/>
      <w:r>
        <w:rPr>
          <w:rFonts w:cs="Times New Roman" w:ascii="Times New Roman" w:hAnsi="Times New Roman"/>
          <w:b/>
          <w:bCs/>
          <w:sz w:val="24"/>
          <w:szCs w:val="24"/>
          <w:lang w:eastAsia="ru-BY"/>
        </w:rPr>
        <w:t>Информация о профилактических прививках в рамках Национального календаря и альтернативной вакцинации</w:t>
      </w:r>
      <w:bookmarkEnd w:id="0"/>
    </w:p>
    <w:tbl>
      <w:tblPr>
        <w:tblW w:w="15160" w:type="dxa"/>
        <w:jc w:val="left"/>
        <w:tblInd w:w="0" w:type="dxa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286"/>
        <w:gridCol w:w="4082"/>
        <w:gridCol w:w="3686"/>
        <w:gridCol w:w="5105"/>
      </w:tblGrid>
      <w:tr>
        <w:trPr>
          <w:trHeight w:val="1290" w:hRule="atLeast"/>
        </w:trPr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Перечень инфекций, против которых проводятся профилактические прививки</w:t>
            </w:r>
          </w:p>
        </w:tc>
        <w:tc>
          <w:tcPr>
            <w:tcW w:w="40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Группы физических лиц, подлежащих профилактическим прививкам, и сроки проведения профилактических прививок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ИЛП, закупаемые за счет средств республиканского (СРБ) и местного (СМБ) бюджетов</w:t>
            </w:r>
          </w:p>
        </w:tc>
        <w:tc>
          <w:tcPr>
            <w:tcW w:w="51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Перечень возможных ИЛП для альтернативной вакцинации за счет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личных средств граждан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(при их наличии)</w:t>
            </w:r>
          </w:p>
        </w:tc>
      </w:tr>
      <w:tr>
        <w:trPr>
          <w:trHeight w:val="435" w:hRule="atLeast"/>
        </w:trPr>
        <w:tc>
          <w:tcPr>
            <w:tcW w:w="228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гепатит В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Новорожденные в первые 12 ч жизни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вирусного гепатита В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Эувакс В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детей, пр.Ю.Корея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2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2, 3, 4, месяцев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5-ти компонентная вакцина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гепатита В и инфекции, вызываемой Haemophilus influenzae тип b (АцКДС+Хиб+ВГВ), пр.Индия.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6-ти* компонентные вакцины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полиомиелита, гепатита В и инфекции, вызываемой Haemophilus influenzae тип b (АбКДС+ИПВ+Хиб+ВГВ):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Гексаксим,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пр.Франция.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 Гекса,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пр.Бельгия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6-ти компонентные вакцины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полиомиелита, гепатита В и инфекции, вызываемой Haemophilus influenzae тип b (АаКДС+ИПВ+Хиб+ВГВ):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Гексаксим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пр.Франция,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 Гекса,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пр.Бельгия</w:t>
            </w:r>
          </w:p>
        </w:tc>
      </w:tr>
      <w:tr>
        <w:trPr>
          <w:trHeight w:val="43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Туберкулез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Новорожденные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3-5-й день жизни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туберкулезная для щадящей первичной иммунизации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БЦЖ-М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75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Пневмококковая инфекция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2, 4 и 12 месяцев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десятивалентная Синфлорикс,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тринадцативалентная Превенар 13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20-тивалентная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Превенар-20,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Ирландия/РФ</w:t>
            </w:r>
          </w:p>
        </w:tc>
      </w:tr>
      <w:tr>
        <w:trPr>
          <w:trHeight w:val="70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Дифтерия, столбняк, коклюш, гемофильная инфекция, полиомиелит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2, 3, 4 месяцев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5-ти компонентная вакцина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гепатита В и инфекции, вызываемой Haemophilus influenzae тип b (АцКДС+Хиб+ВГВ), пр.Индия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+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полиомиелита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Имовакс Полио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(ИПВ), пр. Франция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6-ти компонентные вакцины*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полиомиелита, гепатита В и инфекции, вызываемой Haemophilus influenzae тип b (АбКДС+ИПВ+Хиб+ВГВ):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Гексаксим,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пр.Франция.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 Гекса,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пр.Бельгия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6-ти компонентные вакцины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профилактики дифтерии, столбняка, коклюша, полиомиелита, гепатита В и инфекции, вызываемой Haemophilus influenzae тип b (АбКДС+ИПВ+Хиб+ВГВ):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Гексаксим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пр.Франция,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 Гекса,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пр.Бельгия</w:t>
            </w:r>
          </w:p>
        </w:tc>
      </w:tr>
      <w:tr>
        <w:trPr>
          <w:trHeight w:val="43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Гемофильная инфекция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до 5 лет из группы риска, ранее не получившие прививки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Конъюгированная вакцина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для профилактики инфекций, вызываемой Haemophilus influenzae тип b: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АКТ-ХИБ,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Франция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75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Дифтерия, столбняк, коклюш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18 месяцев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коклюшно-дифтерийно-столбнячная (АцКДС):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АКДС,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*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дифтерийно-столбнячная рехкомпонентная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бесклеточная коклюшная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(АаКДС):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дифтерийно-столбнячная трехкомпонентная бесклеточная коклюшная (АаКДС):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</w:tc>
      </w:tr>
      <w:tr>
        <w:trPr>
          <w:trHeight w:val="43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Полиомиелит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7 лет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полиомиелита: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Имовакс Полио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(ИПВ), пр. Франция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Корь, эпидемический паротит, краснуха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12 месяцев и 6 лет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против кори, паротита и краснухи: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Приорикс,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Дифтерия, столбняк, коклюш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 возрасте 6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 для профилактики дифтерии (с уменьшенным содержанием антигена), столбняка и коклюша (с уменьшенным содержанием антигена, бесклеточная) (АаКДС-М):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Адасель,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Канада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228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Дифтерия, столбняк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16 лет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Анатоксин дифтерийно-столбнячный с уменьшенным сродержанием антигенов: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АДС-М,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 для профилактики дифтерии (с уменьшенным содержанием антигена), столбняка и коклюша (с уменьшенным содержанием антигена, бесклеточная) (АаКДС-М):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Адасель,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Канада</w:t>
            </w:r>
          </w:p>
        </w:tc>
      </w:tr>
      <w:tr>
        <w:trPr>
          <w:trHeight w:val="1575" w:hRule="atLeast"/>
        </w:trPr>
        <w:tc>
          <w:tcPr>
            <w:tcW w:w="22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Взрослые в возрасте 26 лет и каждые последующие 10 лет жизни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Анатоксин дифтерийно-столбнячный с уменьшенным сродержанием антигенов: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АДС-М,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 для профилактики дифтерии (с уменьшенным содержанием антигена), столбняка и коклюша (бесклеточная) (АаКДС):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Адасель,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Канада</w:t>
            </w:r>
          </w:p>
        </w:tc>
      </w:tr>
      <w:tr>
        <w:trPr>
          <w:trHeight w:val="43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 возрасте 11 лет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Анатоксин дифтерийный с уменьшенным содержанием антигена: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АД-М-анатоксин,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гепатит А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18 месяцев и 24 месяцев.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Дети, ранее не привитые против вирусного гепатита А.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гепатита А: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Хеалив,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КНР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гепатита А: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Хаврикс 720,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Альгавак 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РФ</w:t>
            </w:r>
          </w:p>
        </w:tc>
      </w:tr>
      <w:tr>
        <w:trPr>
          <w:trHeight w:val="138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Грипп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месяцев до 3 лет.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3 лет и взрослые с хроническими заболеваниями.                                                           Лица с иммуносупрессией. Лица старше 65 лет. Беременные женщины.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Медицинские, фармацевтические работники.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и взрослые, в учреждениях с круглосуточным режимом пребывания.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Работники государственных органов, обеспечивающие безопасность государства и жизнедеятельность населения.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Вакцины для профилактики гриппа инактивированные (3-компонентные):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Гриппол Плюс,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 для профилактики гриппа инактивированная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(ВПГИ), пр.РФ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Вакцины для профилактики гриппа инактивированные (3-4-компонентные):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Гриппол Плюс,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Инфлювак, ИнфлювакТетра,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пр.Нидерланды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Ваксигрип, ВаксигрипТетра,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Франция</w:t>
            </w:r>
          </w:p>
        </w:tc>
      </w:tr>
      <w:tr>
        <w:trPr>
          <w:trHeight w:val="42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ВПЧ-инфекция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Девочки 11-ти лет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Цеколин (типов 16, 18),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КНР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Гардасил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6, 11, 16, 18)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Мерк Шарп и Доум Идеа, Инк.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Гардасил-9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6, 11, 16, 18, 31, 33, 45, 52 и 58)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«Мерк Шарп и Доум Идеа, Инк.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Церварикс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16, 18),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</w:tc>
      </w:tr>
      <w:tr>
        <w:trPr>
          <w:trHeight w:val="138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Дифтерия. столбняк, коклюш, полиомиелит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от 2 месяцев до 14 лет по индивидуальному плану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Наименование ИЛП зависит от возраста прививаемого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дифтерии и столбняка, коклюша ацеллюлярная, полиомиелита инактивированная (АаКДС+ИПВ):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Тетраксим,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Франция</w:t>
            </w:r>
          </w:p>
        </w:tc>
      </w:tr>
      <w:tr>
        <w:trPr>
          <w:trHeight w:val="840" w:hRule="atLeast"/>
        </w:trPr>
        <w:tc>
          <w:tcPr>
            <w:tcW w:w="2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Дифтерия, столбняк</w:t>
            </w:r>
          </w:p>
        </w:tc>
        <w:tc>
          <w:tcPr>
            <w:tcW w:w="40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2-х месяцев до 6 лет по индивидуальному плану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Анатоксин дифтерийно-столбнячный: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АДС-анатоксин,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</w:tc>
        <w:tc>
          <w:tcPr>
            <w:tcW w:w="51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-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BY"/>
        </w:rPr>
      </w:pPr>
      <w:r>
        <w:rPr>
          <w:rFonts w:cs="Times New Roman" w:ascii="Times New Roman" w:hAnsi="Times New Roman"/>
          <w:i/>
          <w:iCs/>
          <w:sz w:val="24"/>
          <w:szCs w:val="24"/>
          <w:lang w:eastAsia="ru-BY"/>
        </w:rPr>
        <w:t>*прививки проводятся отдельным категориям пациентов в соответствии с рекомендательным письмом КЗ МГИ от 19.02.2022 № 4-4/3-306 «О тактике иммунизации детей».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sz w:val="24"/>
          <w:szCs w:val="24"/>
          <w:lang w:eastAsia="ru-BY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BY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BY"/>
        </w:rPr>
      </w:pPr>
      <w:bookmarkStart w:id="1" w:name="_GoBack"/>
      <w:bookmarkEnd w:id="1"/>
      <w:r>
        <w:rPr>
          <w:rFonts w:cs="Times New Roman" w:ascii="Times New Roman" w:hAnsi="Times New Roman"/>
          <w:b/>
          <w:bCs/>
          <w:sz w:val="24"/>
          <w:szCs w:val="24"/>
          <w:lang w:eastAsia="ru-BY"/>
        </w:rPr>
        <w:t>Информация об актуальных профилактических прививках в рамках Перечня профилактических прививок по эпидемическим показаниям и альтернативной вакцинации</w:t>
      </w:r>
    </w:p>
    <w:tbl>
      <w:tblPr>
        <w:tblW w:w="15593" w:type="dxa"/>
        <w:jc w:val="left"/>
        <w:tblInd w:w="-575" w:type="dxa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2285"/>
        <w:gridCol w:w="5603"/>
        <w:gridCol w:w="3044"/>
        <w:gridCol w:w="4660"/>
      </w:tblGrid>
      <w:tr>
        <w:trPr>
          <w:trHeight w:val="1290" w:hRule="atLeast"/>
        </w:trPr>
        <w:tc>
          <w:tcPr>
            <w:tcW w:w="22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Перечень инфекций, против которых проводятся профилактические прививки</w:t>
            </w:r>
          </w:p>
        </w:tc>
        <w:tc>
          <w:tcPr>
            <w:tcW w:w="5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Группы физических лиц, подлежащих профилактическим прививкам</w:t>
            </w:r>
          </w:p>
        </w:tc>
        <w:tc>
          <w:tcPr>
            <w:tcW w:w="3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ИЛП, закупаемые за счет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средств республиканского (СРБ)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 местного (СМБ) бюджетов</w:t>
            </w:r>
          </w:p>
        </w:tc>
        <w:tc>
          <w:tcPr>
            <w:tcW w:w="4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Перечень возможных ИЛП для альтернативной вакцинации за счет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личных средств граждан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(при их наличии)</w:t>
            </w:r>
          </w:p>
        </w:tc>
      </w:tr>
      <w:tr>
        <w:trPr>
          <w:trHeight w:val="435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Бешенство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выполняющие работу по отлову безнадзорных животных,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содержанию и разведению диких и домашних плотоядных животных.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Охотники, лесники, егеря, работники боен, таксидермисты,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грумеры, кинологи.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Ветеринарные и зоотехнические работники.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Работники лабораторий, работающих с диким вирусом бешенства,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зараженными бешенством лабораторными животными, а также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материалом, инфицированным или подозрительным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инфицирование вирусом бешенства.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имеющие медицинские и (или) эпидемические показания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 иммунизации по причине контакта с животным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 антирабическая инактивированная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+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Иммуноглобулин антирабический (по показаниям)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гепатит А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не имеющие документально подтвержденных сведений о перенесенном ранее заболевании вирусным гепатитом А, и (или) сведений о наличии  прививок против вирусного гепатита А, и (или) лабораторных результатов, подтверждающих наличие защитного уровня антител IgG к вирусу гепатита А: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находящиеся в контакте с пациентом, которому установлен диагноз (подозрение на заболевание) «вирусный гепатит A»;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с повышенным риском заражения вирусным гепатитом А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Хеалив,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КНР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детей)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Хаврикс 720,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Альгавак 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детей)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Хаврикс 1440,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Альгавак 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взрослых)</w:t>
            </w:r>
          </w:p>
        </w:tc>
      </w:tr>
      <w:tr>
        <w:trPr>
          <w:trHeight w:val="750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гепатит В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не имеющие документально подтвержденных сведений о перенесенном ранее заболевании вирусным гепатитом В, и (или) сведений о наличии прививок против вирусного гепатита В, и (или) лабораторных результатов, подтверждающих наличие защитного уровня антител IgG к вирусу гепатита В: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относящиеся к группам с повышенным риском заражения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вирусным гепатитом В, С и (или) вирусом иммунодефицита человека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(далее – ВИЧ-инфекция);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у которых возник аварийный контакт;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контактные лица с пациентом с вирусным гепатитом В;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получающие медицинскую помощь с использованием крови и (или) ее компонентов, а также находящиеся на гемодиализе, с онкогематологическими заболеваниями;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работники организаций здравоохранения, учреждений социального обслуживания, осуществляющих стационарное социальное обслуживание, имеющие контакт с биологическим материалом,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потенциально содержащим вирус гепатита В;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занятые в производстве иммунобиологических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лекарственных препаратов из донорской и плацентарной крови;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обучающиеся в учреждениях образования по профилю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образования «Здравоохранение»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Эувакс В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для детей, пр.Ю.Корея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Эувакс В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взр., пр.Ю.Корея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Регевак В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взр., пр. РФ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Желтая лихорадка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выезжающие в эндемичные по желтой лихорадке страны и (или) территории стран.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Работники лабораторий, работающих с зараженными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возбудителем желтой лихорадки лабораторными животными, а также с материалом, инфицированным или подозрительным на инфицирование возбудителем желтой лихорадки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 желтой лихорадки*,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пр.РФ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Клещевой энцефалит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Работники, а также студенты (учащиеся), выезжающие в составе организованных групп в эндемичные территории (страны), чья профессиональная деятельность связана с выполнением лесозаготовительных (в том числе по расчистке и благоустройству леса), гидромелиоративных, строительных и других работ, при которых возможен риск заражения клещевым вирусным энцефалитом,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 том числе на административно-территориальных единицах с показателем заболеваемости выше 0,05 случая на 1000 населения.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Военнослужащие, лица начальствующего, рядового состава и работники органов внутренних дел, органов и подразделений по чрезвычайным ситуациям, других войск и воинских формирований, занятые в проведении работ (несении службы) в лесистой местности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Энцевир,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пр.РФ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ТикоВак /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ФСМЕ-ИММУН,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пр.США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</w:tr>
      <w:tr>
        <w:trPr>
          <w:trHeight w:val="2505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Корь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9 месяцев и старше, не имеющие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документально подтвержденных сведений о перенесенном ранее заболевании корью, и (или) сведений о  прививках против кори, и (или) лабораторных результатов, подтверждающих наличие защитного уровня антител IgG к вирусу кори, находящиеся в контакте с пациентом, которому установлен диагноз (подозрение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заболевание) «корь»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коревая (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ЖКВ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) 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взрослых)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против кори, паротита и краснухи: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Приорикс,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детей)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против кори, паротита и краснухи: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Тривэйд,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Индия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</w:tr>
      <w:tr>
        <w:trPr>
          <w:trHeight w:val="1380" w:hRule="atLeast"/>
        </w:trPr>
        <w:tc>
          <w:tcPr>
            <w:tcW w:w="2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Столбняк</w:t>
            </w:r>
          </w:p>
        </w:tc>
        <w:tc>
          <w:tcPr>
            <w:tcW w:w="5603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Лица, не имеющие документально подтвержденных сведений о наличии прививок против столбняка в соответствии с возрастом (в том числе лица, у которых со времени последней профилактической прививки против столбняка прошло более 5 лет, дети, у которых наступил срок очередной  прививки против столбняка) и (или) лабораторных результатов, подтверждающих наличие защитного титра (концентрации) противостолбнячных антител, обратившиеся за медицинской помощью в случаях: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травм с нарушением целостности кожных покровов и слизистых оболочек;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обморожений и ожогов (термических, химических, радиационных) второй, третьей и четвертой степени;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абортов и родов вне организаций здравоохранения;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гангрены и некроза тканей любого типа;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укусов животными</w:t>
            </w:r>
          </w:p>
        </w:tc>
        <w:tc>
          <w:tcPr>
            <w:tcW w:w="3044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Столбнячный анатоксин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(АС-анатоксин), пр.РФ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Анатоксин дифтерийно-столбнячный с уменьшенным сродержанием антигенов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АДС-М,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Сыворотка противостолбнячная: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ПСС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Иммуноглобулин противостолбнячный человеческий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Тетагам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пр.Германия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4660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-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BY"/>
        </w:rPr>
      </w:pPr>
      <w:r>
        <w:rPr>
          <w:rFonts w:cs="Times New Roman" w:ascii="Times New Roman" w:hAnsi="Times New Roman"/>
          <w:i/>
          <w:iCs/>
          <w:sz w:val="24"/>
          <w:szCs w:val="24"/>
          <w:lang w:eastAsia="ru-BY"/>
        </w:rPr>
        <w:t>*прививки против желтой лихорадки проводятся по адресу: г. Минск, пр. Независимости, 119, УЗ «19-я центральная районная поликлиника Первомайского района г.Минска». Информация о порядке проведения размещена на сайте данного учреждения (https://19crp.by).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bCs/>
          <w:sz w:val="24"/>
          <w:szCs w:val="24"/>
          <w:lang w:eastAsia="ru-BY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BY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BY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BY"/>
        </w:rPr>
        <w:t>Дополнительная информация об отдельных профилактических прививках, применяемых схемах иммунизации и наименовании вакцин</w:t>
      </w:r>
    </w:p>
    <w:tbl>
      <w:tblPr>
        <w:tblW w:w="15310" w:type="dxa"/>
        <w:jc w:val="left"/>
        <w:tblInd w:w="-292" w:type="dxa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3332"/>
        <w:gridCol w:w="2449"/>
        <w:gridCol w:w="2982"/>
        <w:gridCol w:w="6546"/>
      </w:tblGrid>
      <w:tr>
        <w:trPr>
          <w:trHeight w:val="1290" w:hRule="atLeast"/>
        </w:trPr>
        <w:tc>
          <w:tcPr>
            <w:tcW w:w="33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Перечень инфекций, против которых могут проводиться профилактические прививки</w:t>
            </w:r>
          </w:p>
        </w:tc>
        <w:tc>
          <w:tcPr>
            <w:tcW w:w="24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Группы физических лиц, подлежащих профилактическим прививкам</w:t>
            </w:r>
          </w:p>
        </w:tc>
        <w:tc>
          <w:tcPr>
            <w:tcW w:w="29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ИЛП,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предоставляемые за счет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личных средств граждан</w:t>
            </w:r>
          </w:p>
        </w:tc>
        <w:tc>
          <w:tcPr>
            <w:tcW w:w="6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Схемы проведения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профилактических прививок</w:t>
            </w:r>
          </w:p>
        </w:tc>
      </w:tr>
      <w:tr>
        <w:trPr>
          <w:trHeight w:val="43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 гепатит В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Эувакс В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для взр., пр.Ю.Корея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1 – 6</w:t>
            </w:r>
          </w:p>
        </w:tc>
      </w:tr>
      <w:tr>
        <w:trPr>
          <w:trHeight w:val="43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Вирусный гепатит А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Взрослые и дети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Хаврикс 720,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детей)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Альгавак 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Хаврикс 1440,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Альгавак 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(для взрослых)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6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Клещевой энцефалит</w:t>
            </w:r>
          </w:p>
        </w:tc>
        <w:tc>
          <w:tcPr>
            <w:tcW w:w="244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12 месяцев до 16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Клещ-Э-ВАК,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0,25 мл)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от 2 недель до 7 месяцев (предпочтительно 2 месяца)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через 12 месяцев от второй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3 года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ТикоВак Джуниор /ФСМЕ-ИММУН Джуниор,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пр.США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0,25 мл)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три прививки – по схеме: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(выбраная дата)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вторая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от 2 недель до 3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третья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от 5 до 12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 бустерная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 - через 3 года после третьей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–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5 лет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с 16 лет и старше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Клещ-Э-ВАК,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0,5 мл)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от 2 недель до 7 месяцев (предпочтительно 2 месяца)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через 12 месяцев от второй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3 года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ТикоВак /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ФСМЕ-ИММУН,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пр.США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0,5 мл)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три прививки – по схеме: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(выбраная дата)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вторая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от 2 недель до 3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третья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от 5 до 12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бустерная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- через 3 года после третьей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–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5 лет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(у лиц старше 60 лет – каждые 3 года)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Взрослые с 18 лет и старше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Энцевир,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0,5 мл)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от 2 недель до 7 месяцев (предпочтительно 2 месяца)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через 12 месяцев от второй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3 года</w:t>
            </w:r>
          </w:p>
        </w:tc>
      </w:tr>
      <w:tr>
        <w:trPr>
          <w:trHeight w:val="4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Клещ-Э-ВАК,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(доза 0,5 мл)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2 недели или 1 месяц или допускается до 7 месяцев (предпочтительно 2 месяца)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Первая 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через 12 месяцев от второй вакцинации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Последующие бустерные дозы: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каждые 3 года</w:t>
            </w:r>
          </w:p>
        </w:tc>
      </w:tr>
      <w:tr>
        <w:trPr>
          <w:trHeight w:val="1380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Менингококковая инфекция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  6 недель до 6 месяцев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 A, C, W-135, Y: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Нименрикс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Пфайзер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Первичная вакцинация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: две дозы с интервалом 2 месяца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: однократно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(не ранее 2 месяцев после второй вакцинации, предпочтительно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 возрасте 12 месяцев)</w:t>
            </w:r>
          </w:p>
        </w:tc>
      </w:tr>
      <w:tr>
        <w:trPr>
          <w:trHeight w:val="1380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месяцев до 12 месяцев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 A, C, W-135, Y: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Нименрикс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Пфайзер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Первичная вакцинация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: одна доза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: однократно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(не ранее 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после вакцинации)</w:t>
            </w:r>
          </w:p>
        </w:tc>
      </w:tr>
      <w:tr>
        <w:trPr>
          <w:trHeight w:val="1380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старше 12 месяцев, подростки и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 A, C, W-135, Y: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Нименрикс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Пфайзер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Первичная вакцинация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: одна доза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9-ти месяцев до 2-х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 A, C, W-135, Y: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Менактра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Франция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 с интервалом 3 месяца</w:t>
            </w:r>
          </w:p>
        </w:tc>
      </w:tr>
      <w:tr>
        <w:trPr>
          <w:trHeight w:val="1380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2-х лет, подростки и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 A, C, W-135, Y: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Менактра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Франция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однократно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при сохраняющихся рисках заболевания предусматривается бустеризация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15-ти лет</w:t>
            </w:r>
          </w:p>
        </w:tc>
      </w:tr>
      <w:tr>
        <w:trPr>
          <w:trHeight w:val="76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10 лет, подростки и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серогруппы В: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Труменба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Пфайзер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6</w:t>
            </w:r>
          </w:p>
        </w:tc>
      </w:tr>
      <w:tr>
        <w:trPr>
          <w:trHeight w:val="76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2-х месяцев до 5-ти месяцев на момент введения первой дозы</w:t>
            </w:r>
          </w:p>
        </w:tc>
        <w:tc>
          <w:tcPr>
            <w:tcW w:w="2982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против менингококковой инфекции серогруппы В: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Бексеро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Италия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не менее 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втором году жизни (но не ранее 6 месяцев после второй вакцинации)  /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3 прививки с интервалом  не менее 1 месяца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втором году жизни (но не ранее 6 месяцев после третьей вакцинации)</w:t>
            </w:r>
          </w:p>
        </w:tc>
      </w:tr>
      <w:tr>
        <w:trPr>
          <w:trHeight w:val="76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 6-ти месяцев до 11-ти  месяцев на момент введения первой дозы</w:t>
            </w:r>
          </w:p>
        </w:tc>
        <w:tc>
          <w:tcPr>
            <w:tcW w:w="2982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не менее 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на втором году жизни, до достижения ребенком возраста 24 месяцев (но не ранее 2 месяцев после второй вакцинации) </w:t>
            </w:r>
          </w:p>
        </w:tc>
      </w:tr>
      <w:tr>
        <w:trPr>
          <w:trHeight w:val="76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12 – 23 месяцев на момент введения первой дозы</w:t>
            </w:r>
          </w:p>
        </w:tc>
        <w:tc>
          <w:tcPr>
            <w:tcW w:w="2982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не менее 2 месяцев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Бустерная доза: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не раньше чем через 12 месяцев и не позже, чем через 23 месяца после введения второй дозы вакцины.</w:t>
            </w:r>
          </w:p>
        </w:tc>
      </w:tr>
      <w:tr>
        <w:trPr>
          <w:trHeight w:val="91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старше 2 лет, подростки и взрослые на момент введения первой дозы</w:t>
            </w:r>
          </w:p>
        </w:tc>
        <w:tc>
          <w:tcPr>
            <w:tcW w:w="2982" w:type="dxa"/>
            <w:vMerge w:val="continue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Вакцинация: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две прививки с интервалом  не менее 1 месяца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</w:tr>
      <w:tr>
        <w:trPr>
          <w:trHeight w:val="1050" w:hRule="atLeast"/>
        </w:trPr>
        <w:tc>
          <w:tcPr>
            <w:tcW w:w="33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Пневмококковая инфекция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недель до 12 месяцев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20-ти валентная Превенар 20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13-ти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в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алентная Превенар 13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10-т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и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валентная Синфлорикс,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  <w:tr>
        <w:trPr>
          <w:trHeight w:val="481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12 месяцев до 2-х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10-ти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в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алентная Синфлорикс,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13-ти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валентная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Превенар 13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20-ти валентная Превенар 20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минимальным интервалом 2 месяца</w:t>
            </w:r>
          </w:p>
        </w:tc>
      </w:tr>
      <w:tr>
        <w:trPr>
          <w:trHeight w:val="780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2-х лет - 5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 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10-ти валентная Синфлорикс,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пр. Бельгия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минимальным интервалом 2 месяца</w:t>
            </w:r>
          </w:p>
        </w:tc>
      </w:tr>
      <w:tr>
        <w:trPr>
          <w:trHeight w:val="780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с 2-лет, подростки и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пневмококковая полисахаридная конъюгированная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20-ти валентная Превенар 20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Ирландия/РФ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однократно</w:t>
            </w:r>
          </w:p>
        </w:tc>
      </w:tr>
      <w:tr>
        <w:trPr>
          <w:trHeight w:val="765" w:hRule="atLeast"/>
        </w:trPr>
        <w:tc>
          <w:tcPr>
            <w:tcW w:w="33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Папилломавирусная инфекция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9 лет до 14 лет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14 лет до 45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Гардасил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6, 11, 16, 18)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пр.Пфайзер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6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2 – 6</w:t>
            </w:r>
          </w:p>
        </w:tc>
      </w:tr>
      <w:tr>
        <w:trPr>
          <w:trHeight w:val="76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9 лет до 45 лет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Гардасил-9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6, 11, 16, 18, 31, 33, 45, 52 и 58)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пр.Пфайзер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2 – 6</w:t>
            </w:r>
          </w:p>
        </w:tc>
      </w:tr>
      <w:tr>
        <w:trPr>
          <w:trHeight w:val="76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9 лет до 15 лет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Лица в возрасте от 15 лет до 45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Церварикс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(типов 16, 18),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6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0 – 1 – 6</w:t>
            </w:r>
          </w:p>
        </w:tc>
      </w:tr>
      <w:tr>
        <w:trPr>
          <w:trHeight w:val="735" w:hRule="atLeast"/>
        </w:trPr>
        <w:tc>
          <w:tcPr>
            <w:tcW w:w="33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Ветряная оспа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9-ти месяцев, подростки и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Варилрикс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пр.Бельгия/РФ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минимальным интервалом 6 недель</w:t>
            </w:r>
          </w:p>
        </w:tc>
      </w:tr>
      <w:tr>
        <w:trPr>
          <w:trHeight w:val="73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12-ти месяцев до 12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Варицелла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КНР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минимальным интервалом 3 месяца</w:t>
            </w:r>
          </w:p>
        </w:tc>
      </w:tr>
      <w:tr>
        <w:trPr>
          <w:trHeight w:val="735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 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в возрасте 13 лет и старше,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Варицелла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КНР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2-кратно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минимальным интервалом 4 недели</w:t>
            </w:r>
          </w:p>
        </w:tc>
      </w:tr>
      <w:tr>
        <w:trPr>
          <w:trHeight w:val="750" w:hRule="atLeast"/>
        </w:trPr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Ротавирусная инфекция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6-ти месяцев до 24 месяцев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Рота-V-Эйд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Индия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3-кратно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минимальный интервалом 4 недели</w:t>
            </w:r>
          </w:p>
        </w:tc>
      </w:tr>
      <w:tr>
        <w:trPr>
          <w:trHeight w:val="825" w:hRule="atLeast"/>
        </w:trPr>
        <w:tc>
          <w:tcPr>
            <w:tcW w:w="333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Вакцины с различными комбинациями против дифтерии, столбняка, коклюша, полиомиелита, вирусного гепатита В, Хиб-инфекции</w:t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недель до 2-х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дифтерии, столбняка, коклюша (бесклеточная), полиомиелита, гепатита В и инфекции, вызываемой Haemophilus influenzae тип b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Гексаксим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Франция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  <w:tr>
        <w:trPr>
          <w:trHeight w:val="810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недель до 3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дифтерии, столбняка, коклюша (бесклеточная), полиомиелита, гепатита В и инфекции, вызываемой Haemophilus influenzae тип b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 Гекса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пр. Бельгия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  <w:tr>
        <w:trPr>
          <w:trHeight w:val="810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недель до 13 лет включительно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дифтерии, столбняка, коклюша (бесклетоная), полиомиелита,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Тетраксим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Франция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  <w:tr>
        <w:trPr>
          <w:trHeight w:val="810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6 недель до 7 лет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Вакцина для профилактики дифтерии, столбняка, коклюша (бесклеточная),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Инфанрикс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Бельгия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  <w:tr>
        <w:trPr>
          <w:trHeight w:val="825" w:hRule="atLeast"/>
        </w:trPr>
        <w:tc>
          <w:tcPr>
            <w:tcW w:w="3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</w:r>
          </w:p>
        </w:tc>
        <w:tc>
          <w:tcPr>
            <w:tcW w:w="2449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Дети от 4 лет, подростки, взрослые</w:t>
            </w:r>
          </w:p>
        </w:tc>
        <w:tc>
          <w:tcPr>
            <w:tcW w:w="298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Комбинированная вакцина для профилактики дифтерии (с уменьшенным содержанием антигена), столбняка и коклюша (бесклеточная)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BY"/>
              </w:rPr>
              <w:t>Адасель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, пр. Канада</w:t>
            </w:r>
          </w:p>
        </w:tc>
        <w:tc>
          <w:tcPr>
            <w:tcW w:w="6546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по схеме в соответствии</w:t>
            </w:r>
          </w:p>
          <w:p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BY"/>
              </w:rPr>
              <w:t>с официальными документами</w:t>
            </w:r>
          </w:p>
        </w:tc>
      </w:tr>
    </w:tbl>
    <w:p>
      <w:pPr>
        <w:pStyle w:val="NoSpacing"/>
        <w:jc w:val="both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B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BY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BY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546560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BY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LibreOffice/6.3.3.2$Windows_X86_64 LibreOffice_project/a64200df03143b798afd1ec74a12ab50359878ed</Application>
  <Pages>15</Pages>
  <Words>2609</Words>
  <Characters>16820</Characters>
  <CharactersWithSpaces>19138</CharactersWithSpaces>
  <Paragraphs>481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2026-07-29T12:32:00Z</dcterms:created>
  <dc:creator>User</dc:creator>
  <dc:description/>
  <dc:language>ru-RU</dc:language>
  <cp:lastModifiedBy/>
  <dcterms:modified xsi:type="dcterms:W3CDTF">2026-08-06T16:57:53Z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